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Calibri" w:hAnsi="Calibri"/>
          <w:b/>
          <w:bCs/>
          <w:sz w:val="22"/>
          <w:szCs w:val="22"/>
        </w:rPr>
        <w:t>Attachment 2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>List of public</w:t>
      </w:r>
      <w:r>
        <w:rPr>
          <w:rFonts w:cs="Times New Roman" w:ascii="Calibri" w:hAnsi="Calibri"/>
          <w:b/>
          <w:bCs/>
          <w:sz w:val="22"/>
          <w:szCs w:val="22"/>
          <w:u w:val="none"/>
        </w:rPr>
        <w:t xml:space="preserve">ations </w:t>
      </w:r>
      <w:r>
        <w:rPr>
          <w:rFonts w:ascii="Calibri" w:hAnsi="Calibri"/>
          <w:b/>
          <w:bCs/>
          <w:sz w:val="22"/>
          <w:szCs w:val="22"/>
        </w:rPr>
        <w:t>submitted within the previous GAUK projects at our department</w:t>
      </w:r>
    </w:p>
    <w:p>
      <w:pPr>
        <w:pStyle w:val="Normal"/>
        <w:spacing w:before="0" w:after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GAUK </w:t>
      </w:r>
      <w:r>
        <w:rPr>
          <w:rFonts w:ascii="Calibri" w:hAnsi="Calibri"/>
          <w:sz w:val="22"/>
          <w:szCs w:val="22"/>
        </w:rPr>
        <w:t>grant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No.</w:t>
      </w:r>
      <w:r>
        <w:rPr>
          <w:rFonts w:ascii="Calibri" w:hAnsi="Calibri"/>
          <w:sz w:val="22"/>
          <w:szCs w:val="22"/>
        </w:rPr>
        <w:t xml:space="preserve">  443011 (2011-2013), Laserová spektroskopie antiferomagnetických polovodičů, hlavní řešitelka Naďa Tesařová: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Nature Physics </w:t>
      </w:r>
      <w:r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, 411-415 (2012).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Phys. Rev. Lett. </w:t>
      </w:r>
      <w:r>
        <w:rPr>
          <w:rFonts w:ascii="Calibri" w:hAnsi="Calibri"/>
          <w:b/>
          <w:sz w:val="22"/>
          <w:szCs w:val="22"/>
        </w:rPr>
        <w:t>108</w:t>
      </w:r>
      <w:r>
        <w:rPr>
          <w:rFonts w:ascii="Calibri" w:hAnsi="Calibri"/>
          <w:sz w:val="22"/>
          <w:szCs w:val="22"/>
        </w:rPr>
        <w:t>, 017201 (2012).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Appl. Phys. Lett. </w:t>
      </w:r>
      <w:r>
        <w:rPr>
          <w:rFonts w:ascii="Calibri" w:hAnsi="Calibri"/>
          <w:b/>
          <w:sz w:val="22"/>
          <w:szCs w:val="22"/>
        </w:rPr>
        <w:t>100</w:t>
      </w:r>
      <w:r>
        <w:rPr>
          <w:rFonts w:ascii="Calibri" w:hAnsi="Calibri"/>
          <w:sz w:val="22"/>
          <w:szCs w:val="22"/>
        </w:rPr>
        <w:t>, 102403 (2012).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Rev. Sci. Instrum. </w:t>
      </w:r>
      <w:r>
        <w:rPr>
          <w:rFonts w:ascii="Calibri" w:hAnsi="Calibri"/>
          <w:b/>
          <w:sz w:val="22"/>
          <w:szCs w:val="22"/>
        </w:rPr>
        <w:t>83</w:t>
      </w:r>
      <w:r>
        <w:rPr>
          <w:rFonts w:ascii="Calibri" w:hAnsi="Calibri"/>
          <w:sz w:val="22"/>
          <w:szCs w:val="22"/>
        </w:rPr>
        <w:t>, 123108 (2012).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Nature Communications </w:t>
      </w: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,1422 (2013).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Nature Photonics </w:t>
      </w:r>
      <w:r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, 492-498 (2013).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Rev. Sci. Instr. </w:t>
      </w:r>
      <w:r>
        <w:rPr>
          <w:rFonts w:ascii="Calibri" w:hAnsi="Calibri"/>
          <w:b/>
          <w:sz w:val="22"/>
          <w:szCs w:val="22"/>
        </w:rPr>
        <w:t>84</w:t>
      </w:r>
      <w:r>
        <w:rPr>
          <w:rFonts w:ascii="Calibri" w:hAnsi="Calibri"/>
          <w:sz w:val="22"/>
          <w:szCs w:val="22"/>
        </w:rPr>
        <w:t>, 103902 (2013).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Phys. Rev. B </w:t>
      </w:r>
      <w:r>
        <w:rPr>
          <w:rFonts w:ascii="Calibri" w:hAnsi="Calibri"/>
          <w:b/>
          <w:sz w:val="22"/>
          <w:szCs w:val="22"/>
        </w:rPr>
        <w:t>89</w:t>
      </w:r>
      <w:r>
        <w:rPr>
          <w:rFonts w:ascii="Calibri" w:hAnsi="Calibri"/>
          <w:sz w:val="22"/>
          <w:szCs w:val="22"/>
        </w:rPr>
        <w:t>, 085203 (2014).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GAUK </w:t>
      </w:r>
      <w:r>
        <w:rPr>
          <w:rFonts w:ascii="Calibri" w:hAnsi="Calibri"/>
          <w:sz w:val="22"/>
          <w:szCs w:val="22"/>
        </w:rPr>
        <w:t>grant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No.</w:t>
      </w:r>
      <w:r>
        <w:rPr>
          <w:rFonts w:ascii="Calibri" w:hAnsi="Calibri"/>
          <w:sz w:val="22"/>
          <w:szCs w:val="22"/>
        </w:rPr>
        <w:t xml:space="preserve"> 1360313 (2013-2015), </w:t>
      </w:r>
      <w:r>
        <w:rPr>
          <w:rFonts w:eastAsia="Times New Roman" w:ascii="Calibri" w:hAnsi="Calibri"/>
          <w:sz w:val="22"/>
          <w:szCs w:val="22"/>
          <w:lang w:eastAsia="cs-CZ"/>
        </w:rPr>
        <w:t xml:space="preserve">Ultrarychlá magnonika, </w:t>
      </w:r>
      <w:r>
        <w:rPr>
          <w:rFonts w:eastAsia="Times New Roman" w:cs="Times New Roman" w:ascii="Calibri" w:hAnsi="Calibri"/>
          <w:sz w:val="22"/>
          <w:szCs w:val="22"/>
          <w:lang w:eastAsia="cs-CZ"/>
        </w:rPr>
        <w:t xml:space="preserve">principal reseacher </w:t>
      </w:r>
      <w:r>
        <w:rPr>
          <w:rFonts w:ascii="Calibri" w:hAnsi="Calibri"/>
          <w:sz w:val="22"/>
          <w:szCs w:val="22"/>
        </w:rPr>
        <w:t>Tomáš Janda: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Phys. Rev. B </w:t>
      </w:r>
      <w:r>
        <w:rPr>
          <w:rFonts w:ascii="Calibri" w:hAnsi="Calibri"/>
          <w:b/>
          <w:sz w:val="22"/>
          <w:szCs w:val="22"/>
        </w:rPr>
        <w:t>90</w:t>
      </w:r>
      <w:r>
        <w:rPr>
          <w:rFonts w:ascii="Calibri" w:hAnsi="Calibri"/>
          <w:sz w:val="22"/>
          <w:szCs w:val="22"/>
        </w:rPr>
        <w:t>, 155203 (2014).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IEEE Trans. Mag. </w:t>
      </w:r>
      <w:r>
        <w:rPr>
          <w:rFonts w:ascii="Calibri" w:hAnsi="Calibri"/>
          <w:b/>
          <w:sz w:val="22"/>
          <w:szCs w:val="22"/>
        </w:rPr>
        <w:t>50</w:t>
      </w:r>
      <w:r>
        <w:rPr>
          <w:rFonts w:ascii="Calibri" w:hAnsi="Calibri"/>
          <w:sz w:val="22"/>
          <w:szCs w:val="22"/>
        </w:rPr>
        <w:t xml:space="preserve">, 2401604 (2014). 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Phys. Rev. Lett. </w:t>
      </w:r>
      <w:r>
        <w:rPr>
          <w:rFonts w:ascii="Calibri" w:hAnsi="Calibri"/>
          <w:b/>
          <w:sz w:val="22"/>
          <w:szCs w:val="22"/>
        </w:rPr>
        <w:t>114</w:t>
      </w:r>
      <w:r>
        <w:rPr>
          <w:rFonts w:ascii="Calibri" w:hAnsi="Calibri"/>
          <w:sz w:val="22"/>
          <w:szCs w:val="22"/>
        </w:rPr>
        <w:t>, 067202 (2015).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Scientific Reports </w:t>
      </w:r>
      <w:r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, 22901 (2016).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Phys. Rev. B. </w:t>
      </w:r>
      <w:r>
        <w:rPr>
          <w:rFonts w:ascii="Calibri" w:hAnsi="Calibri"/>
          <w:b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>, 075306 (2016).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Nature Communications </w:t>
      </w:r>
      <w:r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, 15226 (2017).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GAUK </w:t>
      </w:r>
      <w:r>
        <w:rPr>
          <w:rFonts w:ascii="Calibri" w:hAnsi="Calibri"/>
          <w:sz w:val="22"/>
          <w:szCs w:val="22"/>
        </w:rPr>
        <w:t>grant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No.</w:t>
      </w:r>
      <w:r>
        <w:rPr>
          <w:rFonts w:ascii="Calibri" w:hAnsi="Calibri"/>
          <w:sz w:val="22"/>
          <w:szCs w:val="22"/>
        </w:rPr>
        <w:t xml:space="preserve"> 1910214 (2014-2016), Studium antiferomagnetických materiálů pomocí ultrarychlé magneto-optiky, </w:t>
      </w:r>
      <w:r>
        <w:rPr>
          <w:rFonts w:cs="Times New Roman" w:ascii="Calibri" w:hAnsi="Calibri"/>
          <w:sz w:val="22"/>
          <w:szCs w:val="22"/>
        </w:rPr>
        <w:t>principal reseacher</w:t>
      </w:r>
      <w:r>
        <w:rPr>
          <w:rFonts w:ascii="Calibri" w:hAnsi="Calibri"/>
          <w:sz w:val="22"/>
          <w:szCs w:val="22"/>
        </w:rPr>
        <w:t xml:space="preserve"> Vít Saidl: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Scientific Reports </w:t>
      </w:r>
      <w:r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 17079 (2015).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Nature Communications </w:t>
      </w:r>
      <w:r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, 11623 (2016).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New Journal of Physics </w:t>
      </w:r>
      <w:r>
        <w:rPr>
          <w:rFonts w:ascii="Calibri" w:hAnsi="Calibri"/>
          <w:b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, 083017 (2016).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Nature Photonics </w:t>
      </w:r>
      <w:r>
        <w:rPr>
          <w:rFonts w:ascii="Calibri" w:hAnsi="Calibri"/>
          <w:b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, 91-96 (2017).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phys. stat. sol. RRL </w:t>
      </w:r>
      <w:r>
        <w:rPr>
          <w:rFonts w:ascii="Calibri" w:hAnsi="Calibri"/>
          <w:b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, 1600441 (2017).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0"/>
        <w:rPr/>
      </w:pPr>
      <w:r>
        <w:rPr>
          <w:rFonts w:ascii="Calibri" w:hAnsi="Calibri"/>
          <w:sz w:val="22"/>
          <w:szCs w:val="22"/>
        </w:rPr>
        <w:t xml:space="preserve">4) GAUK </w:t>
      </w:r>
      <w:r>
        <w:rPr>
          <w:rFonts w:ascii="Calibri" w:hAnsi="Calibri"/>
          <w:sz w:val="22"/>
          <w:szCs w:val="22"/>
        </w:rPr>
        <w:t>grant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No.</w:t>
      </w:r>
      <w:r>
        <w:rPr>
          <w:rFonts w:ascii="Calibri" w:hAnsi="Calibri"/>
          <w:sz w:val="22"/>
          <w:szCs w:val="22"/>
        </w:rPr>
        <w:t xml:space="preserve"> 1582417 (2017-2019), </w:t>
      </w:r>
      <w:r>
        <w:rPr>
          <w:rFonts w:eastAsia="Calibri" w:cs="" w:ascii="Calibri" w:hAnsi="Calibri" w:asciiTheme="minorHAnsi" w:cstheme="minorBidi" w:eastAsiaTheme="minorHAnsi" w:hAnsiTheme="minorHAnsi"/>
          <w:b w:val="false"/>
          <w:bCs w:val="false"/>
          <w:color w:val="auto"/>
          <w:sz w:val="22"/>
          <w:szCs w:val="22"/>
        </w:rPr>
        <w:t>Prostorově a časově rozlišená laserová spektroskopie antiferomagnetických materiálů využitelných ve spintronice</w:t>
      </w:r>
      <w:r>
        <w:rPr>
          <w:rFonts w:ascii="Calibri" w:hAnsi="Calibri"/>
          <w:sz w:val="22"/>
          <w:szCs w:val="22"/>
        </w:rPr>
        <w:t xml:space="preserve">,  </w:t>
      </w:r>
      <w:r>
        <w:rPr>
          <w:rFonts w:cs="Times New Roman" w:ascii="Calibri" w:hAnsi="Calibri"/>
          <w:sz w:val="22"/>
          <w:szCs w:val="22"/>
        </w:rPr>
        <w:t>principal reseacher</w:t>
      </w:r>
      <w:r>
        <w:rPr>
          <w:rFonts w:ascii="Calibri" w:hAnsi="Calibri"/>
          <w:sz w:val="22"/>
          <w:szCs w:val="22"/>
        </w:rPr>
        <w:t xml:space="preserve"> Miloslav Surýnek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Phys. Rev. Applied </w:t>
      </w:r>
      <w:r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, 034022 (2017)</w:t>
        <w:tab/>
        <w:t>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J. Appl. Phys. </w:t>
      </w:r>
      <w:r>
        <w:rPr>
          <w:rFonts w:ascii="Calibri" w:hAnsi="Calibri"/>
          <w:b/>
          <w:sz w:val="22"/>
          <w:szCs w:val="22"/>
        </w:rPr>
        <w:t>127</w:t>
      </w:r>
      <w:r>
        <w:rPr>
          <w:rFonts w:ascii="Calibri" w:hAnsi="Calibri"/>
          <w:sz w:val="22"/>
          <w:szCs w:val="22"/>
        </w:rPr>
        <w:t>, 233904 (2020).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New J. Phys. </w:t>
      </w:r>
      <w:r>
        <w:rPr>
          <w:rFonts w:ascii="Calibri" w:hAnsi="Calibri"/>
          <w:b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, 093065 (2020).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Nature Electronics, after 2nd review, </w:t>
      </w:r>
      <w:r>
        <w:rPr>
          <w:rFonts w:ascii="Calibri" w:hAnsi="Calibri"/>
          <w:i/>
          <w:iCs/>
          <w:sz w:val="22"/>
          <w:szCs w:val="22"/>
        </w:rPr>
        <w:t xml:space="preserve">arXiv:1909.09071 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2e3c"/>
    <w:pPr>
      <w:widowControl/>
      <w:bidi w:val="0"/>
      <w:spacing w:lineRule="auto" w:line="259" w:before="0" w:after="160"/>
      <w:jc w:val="both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LibreOffice/6.3.5.2$Linux_X86_64 LibreOffice_project/30$Build-2</Application>
  <Pages>1</Pages>
  <Words>209</Words>
  <Characters>1297</Characters>
  <CharactersWithSpaces>1507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2020-09-30T16:06:00Z</dcterms:created>
  <dc:creator>Petr Nemec</dc:creator>
  <dc:description/>
  <dc:language>en-US</dc:language>
  <cp:lastModifiedBy/>
  <dcterms:modified xsi:type="dcterms:W3CDTF">2020-10-16T12:52:19Z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